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53" w:rsidRPr="00F94153" w:rsidRDefault="00F94153" w:rsidP="00F94153">
      <w:pPr>
        <w:ind w:left="1418" w:hanging="1418"/>
        <w:contextualSpacing/>
        <w:jc w:val="right"/>
        <w:rPr>
          <w:rFonts w:cs="Times New Roman"/>
          <w:b/>
          <w:i/>
        </w:rPr>
      </w:pPr>
      <w:r w:rsidRPr="00F94153">
        <w:rPr>
          <w:rFonts w:cs="Times New Roman"/>
          <w:b/>
          <w:i/>
        </w:rPr>
        <w:t>Инженер отдела</w:t>
      </w:r>
    </w:p>
    <w:p w:rsidR="00F94153" w:rsidRPr="00F94153" w:rsidRDefault="00F94153" w:rsidP="00F94153">
      <w:pPr>
        <w:ind w:left="1418" w:hanging="1418"/>
        <w:contextualSpacing/>
        <w:jc w:val="right"/>
        <w:rPr>
          <w:rFonts w:cs="Times New Roman"/>
          <w:b/>
          <w:i/>
        </w:rPr>
      </w:pPr>
      <w:r w:rsidRPr="00F94153">
        <w:rPr>
          <w:rFonts w:cs="Times New Roman"/>
          <w:b/>
          <w:i/>
        </w:rPr>
        <w:t>обеспечения ведения кадастра</w:t>
      </w:r>
    </w:p>
    <w:p w:rsidR="00F94153" w:rsidRPr="00F94153" w:rsidRDefault="00F94153" w:rsidP="00F94153">
      <w:pPr>
        <w:ind w:left="1418" w:hanging="1418"/>
        <w:contextualSpacing/>
        <w:jc w:val="right"/>
        <w:rPr>
          <w:rFonts w:cs="Times New Roman"/>
          <w:b/>
          <w:i/>
        </w:rPr>
      </w:pPr>
      <w:r w:rsidRPr="00F94153">
        <w:rPr>
          <w:rFonts w:cs="Times New Roman"/>
          <w:b/>
          <w:i/>
        </w:rPr>
        <w:t>филиала ФГБУ «ФКП Росреестра»</w:t>
      </w:r>
    </w:p>
    <w:p w:rsidR="00F94153" w:rsidRPr="00F94153" w:rsidRDefault="00F94153" w:rsidP="00F94153">
      <w:pPr>
        <w:ind w:left="1418" w:hanging="1418"/>
        <w:contextualSpacing/>
        <w:jc w:val="right"/>
        <w:rPr>
          <w:rFonts w:cs="Times New Roman"/>
          <w:b/>
          <w:i/>
        </w:rPr>
      </w:pPr>
      <w:r w:rsidRPr="00F94153">
        <w:rPr>
          <w:rFonts w:cs="Times New Roman"/>
          <w:b/>
          <w:i/>
        </w:rPr>
        <w:t>по Красноярскому краю</w:t>
      </w:r>
    </w:p>
    <w:p w:rsidR="00F94153" w:rsidRPr="00F94153" w:rsidRDefault="00F94153" w:rsidP="00F94153">
      <w:pPr>
        <w:autoSpaceDE w:val="0"/>
        <w:autoSpaceDN w:val="0"/>
        <w:adjustRightInd w:val="0"/>
        <w:spacing w:after="0"/>
        <w:jc w:val="right"/>
        <w:rPr>
          <w:rStyle w:val="apple-converted-space"/>
          <w:rFonts w:cs="Times New Roman"/>
          <w:i/>
          <w:color w:val="0D0D0D" w:themeColor="text1" w:themeTint="F2"/>
        </w:rPr>
      </w:pPr>
      <w:r w:rsidRPr="00F94153">
        <w:rPr>
          <w:rFonts w:cs="Times New Roman"/>
          <w:b/>
          <w:i/>
        </w:rPr>
        <w:t>Е.С. Гладкая</w:t>
      </w:r>
    </w:p>
    <w:p w:rsidR="00F94153" w:rsidRDefault="00F94153" w:rsidP="00F94153">
      <w:pPr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</w:rPr>
      </w:pPr>
    </w:p>
    <w:p w:rsidR="004506F3" w:rsidRPr="002326FE" w:rsidRDefault="00DC74BE" w:rsidP="001B3EE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2326FE">
        <w:rPr>
          <w:rFonts w:cs="Times New Roman"/>
          <w:b/>
          <w:sz w:val="28"/>
          <w:szCs w:val="28"/>
        </w:rPr>
        <w:t>Предоставления государственных услуг по принципу «</w:t>
      </w:r>
      <w:r w:rsidR="007B6123" w:rsidRPr="002326FE">
        <w:rPr>
          <w:rFonts w:cs="Times New Roman"/>
          <w:b/>
          <w:sz w:val="28"/>
          <w:szCs w:val="28"/>
        </w:rPr>
        <w:t>Е</w:t>
      </w:r>
      <w:r w:rsidRPr="002326FE">
        <w:rPr>
          <w:rFonts w:cs="Times New Roman"/>
          <w:b/>
          <w:sz w:val="28"/>
          <w:szCs w:val="28"/>
        </w:rPr>
        <w:t>д</w:t>
      </w:r>
      <w:r w:rsidR="007B6123" w:rsidRPr="002326FE">
        <w:rPr>
          <w:rFonts w:cs="Times New Roman"/>
          <w:b/>
          <w:sz w:val="28"/>
          <w:szCs w:val="28"/>
        </w:rPr>
        <w:t>и</w:t>
      </w:r>
      <w:r w:rsidRPr="002326FE">
        <w:rPr>
          <w:rFonts w:cs="Times New Roman"/>
          <w:b/>
          <w:sz w:val="28"/>
          <w:szCs w:val="28"/>
        </w:rPr>
        <w:t>ного окна»</w:t>
      </w:r>
    </w:p>
    <w:p w:rsidR="00DC74BE" w:rsidRPr="002326FE" w:rsidRDefault="00DC74BE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</w:rPr>
      </w:pPr>
    </w:p>
    <w:p w:rsidR="00835704" w:rsidRDefault="00835704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Множество заявителей сталкиваются с проблемой длительности процесса оформления прав собственности.</w:t>
      </w:r>
    </w:p>
    <w:p w:rsidR="00835704" w:rsidRDefault="001C671B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связи с чем, д</w:t>
      </w:r>
      <w:r w:rsidR="00835704">
        <w:rPr>
          <w:rFonts w:cs="Times New Roman"/>
          <w:sz w:val="24"/>
          <w:szCs w:val="24"/>
        </w:rPr>
        <w:t xml:space="preserve">ля упрощения данной процедуры </w:t>
      </w:r>
      <w:r>
        <w:rPr>
          <w:rFonts w:cs="Times New Roman"/>
          <w:sz w:val="24"/>
          <w:szCs w:val="24"/>
        </w:rPr>
        <w:t xml:space="preserve">была </w:t>
      </w:r>
      <w:r w:rsidR="00835704">
        <w:rPr>
          <w:rFonts w:cs="Times New Roman"/>
          <w:sz w:val="24"/>
          <w:szCs w:val="24"/>
        </w:rPr>
        <w:t xml:space="preserve">введена специальная </w:t>
      </w:r>
      <w:r w:rsidR="004608E4">
        <w:rPr>
          <w:rFonts w:cs="Times New Roman"/>
          <w:sz w:val="24"/>
          <w:szCs w:val="24"/>
        </w:rPr>
        <w:t>услуга</w:t>
      </w:r>
      <w:r>
        <w:rPr>
          <w:rFonts w:cs="Times New Roman"/>
          <w:sz w:val="24"/>
          <w:szCs w:val="24"/>
        </w:rPr>
        <w:t xml:space="preserve"> по осуществлению учетно-регистрационных действий </w:t>
      </w:r>
      <w:r w:rsidR="00D9326F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система «Единое окно»</w:t>
      </w:r>
      <w:r w:rsidR="00835704">
        <w:rPr>
          <w:rFonts w:cs="Times New Roman"/>
          <w:sz w:val="24"/>
          <w:szCs w:val="24"/>
        </w:rPr>
        <w:t>.</w:t>
      </w:r>
    </w:p>
    <w:p w:rsidR="00693BC8" w:rsidRPr="002326FE" w:rsidRDefault="00DC74BE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</w:rPr>
      </w:pPr>
      <w:r w:rsidRPr="002326FE">
        <w:rPr>
          <w:rFonts w:cs="Times New Roman"/>
          <w:sz w:val="24"/>
          <w:szCs w:val="24"/>
        </w:rPr>
        <w:t>Организация работы по системе «</w:t>
      </w:r>
      <w:r w:rsidR="00080E19" w:rsidRPr="002326FE">
        <w:rPr>
          <w:rFonts w:cs="Times New Roman"/>
          <w:sz w:val="24"/>
          <w:szCs w:val="24"/>
        </w:rPr>
        <w:t>Е</w:t>
      </w:r>
      <w:r w:rsidRPr="002326FE">
        <w:rPr>
          <w:rFonts w:cs="Times New Roman"/>
          <w:sz w:val="24"/>
          <w:szCs w:val="24"/>
        </w:rPr>
        <w:t xml:space="preserve">диное окно» </w:t>
      </w:r>
      <w:r w:rsidR="009A3130">
        <w:rPr>
          <w:rFonts w:cs="Times New Roman"/>
          <w:sz w:val="24"/>
          <w:szCs w:val="24"/>
        </w:rPr>
        <w:t xml:space="preserve">максимально возможно </w:t>
      </w:r>
      <w:r w:rsidR="00693BC8">
        <w:rPr>
          <w:rFonts w:cs="Times New Roman"/>
          <w:sz w:val="24"/>
          <w:szCs w:val="24"/>
        </w:rPr>
        <w:t xml:space="preserve">исключает обращение заявителей в различные инстанции </w:t>
      </w:r>
      <w:r w:rsidR="004608E4">
        <w:rPr>
          <w:rFonts w:cs="Times New Roman"/>
          <w:sz w:val="24"/>
          <w:szCs w:val="24"/>
        </w:rPr>
        <w:t>и</w:t>
      </w:r>
      <w:r w:rsidR="004608E4" w:rsidRPr="004608E4">
        <w:rPr>
          <w:rFonts w:cs="Times New Roman"/>
          <w:sz w:val="24"/>
          <w:szCs w:val="24"/>
        </w:rPr>
        <w:t xml:space="preserve"> </w:t>
      </w:r>
      <w:r w:rsidR="004608E4" w:rsidRPr="002326FE">
        <w:rPr>
          <w:rFonts w:cs="Times New Roman"/>
          <w:sz w:val="24"/>
          <w:szCs w:val="24"/>
        </w:rPr>
        <w:t>предоставляет гражданам</w:t>
      </w:r>
      <w:r w:rsidR="004608E4">
        <w:rPr>
          <w:rFonts w:cs="Times New Roman"/>
          <w:sz w:val="24"/>
          <w:szCs w:val="24"/>
        </w:rPr>
        <w:t xml:space="preserve"> уникальную</w:t>
      </w:r>
      <w:r w:rsidR="004608E4" w:rsidRPr="002326FE">
        <w:rPr>
          <w:rFonts w:cs="Times New Roman"/>
          <w:sz w:val="24"/>
          <w:szCs w:val="24"/>
        </w:rPr>
        <w:t xml:space="preserve"> возможность одновременного получения нескольких услуг при однократном обращении</w:t>
      </w:r>
      <w:r w:rsidR="004608E4">
        <w:rPr>
          <w:rFonts w:cs="Times New Roman"/>
          <w:sz w:val="24"/>
          <w:szCs w:val="24"/>
        </w:rPr>
        <w:t xml:space="preserve"> в пункты приема и выдачи документов</w:t>
      </w:r>
      <w:r w:rsidR="004608E4" w:rsidRPr="002326FE">
        <w:rPr>
          <w:rFonts w:cs="Times New Roman"/>
          <w:sz w:val="24"/>
          <w:szCs w:val="24"/>
        </w:rPr>
        <w:t>.</w:t>
      </w:r>
    </w:p>
    <w:p w:rsidR="004608E4" w:rsidRDefault="00693BC8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первую очередь</w:t>
      </w:r>
      <w:r w:rsidR="00D9326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принцип «Единого окна» </w:t>
      </w:r>
      <w:r w:rsidR="00DC74BE" w:rsidRPr="002326FE">
        <w:rPr>
          <w:rFonts w:cs="Times New Roman"/>
          <w:sz w:val="24"/>
          <w:szCs w:val="24"/>
        </w:rPr>
        <w:t>направлен на снижение затрат граждан и организаций при оформлении прав на объекты недвижимости, ликвидацию</w:t>
      </w:r>
      <w:r w:rsidR="00EE28AC" w:rsidRPr="002326FE">
        <w:rPr>
          <w:rFonts w:cs="Times New Roman"/>
          <w:sz w:val="24"/>
          <w:szCs w:val="24"/>
        </w:rPr>
        <w:t xml:space="preserve"> очередей, в том числе</w:t>
      </w:r>
      <w:r w:rsidR="00DC74BE" w:rsidRPr="002326FE">
        <w:rPr>
          <w:rFonts w:cs="Times New Roman"/>
          <w:sz w:val="24"/>
          <w:szCs w:val="24"/>
        </w:rPr>
        <w:t xml:space="preserve"> на сокращение сроков данной процедуры.</w:t>
      </w:r>
    </w:p>
    <w:p w:rsidR="00905657" w:rsidRPr="00016186" w:rsidRDefault="00673A6A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  <w:u w:val="single"/>
        </w:rPr>
      </w:pPr>
      <w:r w:rsidRPr="00016186">
        <w:rPr>
          <w:rFonts w:cs="Times New Roman"/>
          <w:sz w:val="24"/>
          <w:szCs w:val="24"/>
          <w:u w:val="single"/>
        </w:rPr>
        <w:t>Какие преимущества предоставляет заявителю система «</w:t>
      </w:r>
      <w:r w:rsidR="00C74948" w:rsidRPr="00016186">
        <w:rPr>
          <w:rFonts w:cs="Times New Roman"/>
          <w:sz w:val="24"/>
          <w:szCs w:val="24"/>
          <w:u w:val="single"/>
        </w:rPr>
        <w:t>Е</w:t>
      </w:r>
      <w:r w:rsidRPr="00016186">
        <w:rPr>
          <w:rFonts w:cs="Times New Roman"/>
          <w:sz w:val="24"/>
          <w:szCs w:val="24"/>
          <w:u w:val="single"/>
        </w:rPr>
        <w:t>диного окна»</w:t>
      </w:r>
      <w:r w:rsidR="00881CC0" w:rsidRPr="00016186">
        <w:rPr>
          <w:rFonts w:cs="Times New Roman"/>
          <w:sz w:val="24"/>
          <w:szCs w:val="24"/>
          <w:u w:val="single"/>
        </w:rPr>
        <w:t>.</w:t>
      </w:r>
    </w:p>
    <w:p w:rsidR="006F4167" w:rsidRPr="002326FE" w:rsidRDefault="00881CC0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Прежде</w:t>
      </w:r>
      <w:r w:rsidR="00D9326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заявители вынуждены были неоднократно обращаться в соответствующие органы, что было связано с большой потерей времени и создавало значительные неудобства для граждан. В настоящее время система «</w:t>
      </w:r>
      <w:r w:rsidR="00C74948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диного окна»</w:t>
      </w:r>
      <w:r w:rsidR="00C74948">
        <w:rPr>
          <w:rFonts w:cs="Times New Roman"/>
          <w:sz w:val="24"/>
          <w:szCs w:val="24"/>
        </w:rPr>
        <w:t xml:space="preserve"> </w:t>
      </w:r>
      <w:proofErr w:type="gramStart"/>
      <w:r w:rsidR="00C74948">
        <w:rPr>
          <w:rFonts w:cs="Times New Roman"/>
          <w:sz w:val="24"/>
          <w:szCs w:val="24"/>
        </w:rPr>
        <w:t>пред</w:t>
      </w:r>
      <w:r>
        <w:rPr>
          <w:rFonts w:cs="Times New Roman"/>
          <w:sz w:val="24"/>
          <w:szCs w:val="24"/>
        </w:rPr>
        <w:t>ставляет заявителям возможность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673A6A" w:rsidRPr="00881CC0">
        <w:rPr>
          <w:rFonts w:cs="Times New Roman"/>
          <w:sz w:val="24"/>
          <w:szCs w:val="24"/>
        </w:rPr>
        <w:t xml:space="preserve">одновременной подачи заявления </w:t>
      </w:r>
      <w:r w:rsidRPr="00881CC0">
        <w:rPr>
          <w:rFonts w:cs="Times New Roman"/>
          <w:sz w:val="24"/>
          <w:szCs w:val="24"/>
        </w:rPr>
        <w:t>на</w:t>
      </w:r>
      <w:r w:rsidR="00673A6A" w:rsidRPr="00881CC0">
        <w:rPr>
          <w:rFonts w:cs="Times New Roman"/>
          <w:sz w:val="24"/>
          <w:szCs w:val="24"/>
        </w:rPr>
        <w:t xml:space="preserve"> регистраци</w:t>
      </w:r>
      <w:r w:rsidRPr="00881CC0">
        <w:rPr>
          <w:rFonts w:cs="Times New Roman"/>
          <w:sz w:val="24"/>
          <w:szCs w:val="24"/>
        </w:rPr>
        <w:t>ю</w:t>
      </w:r>
      <w:r w:rsidR="00673A6A" w:rsidRPr="00881CC0">
        <w:rPr>
          <w:rFonts w:cs="Times New Roman"/>
          <w:sz w:val="24"/>
          <w:szCs w:val="24"/>
        </w:rPr>
        <w:t xml:space="preserve"> прав и </w:t>
      </w:r>
      <w:r w:rsidRPr="00881CC0">
        <w:rPr>
          <w:rFonts w:cs="Times New Roman"/>
          <w:sz w:val="24"/>
          <w:szCs w:val="24"/>
        </w:rPr>
        <w:t xml:space="preserve">государственный </w:t>
      </w:r>
      <w:r w:rsidR="00673A6A" w:rsidRPr="00881CC0">
        <w:rPr>
          <w:rFonts w:cs="Times New Roman"/>
          <w:sz w:val="24"/>
          <w:szCs w:val="24"/>
        </w:rPr>
        <w:t>кадастров</w:t>
      </w:r>
      <w:r w:rsidRPr="00881CC0">
        <w:rPr>
          <w:rFonts w:cs="Times New Roman"/>
          <w:sz w:val="24"/>
          <w:szCs w:val="24"/>
        </w:rPr>
        <w:t>ый учет объекта недвижимого имущества одному специалисту</w:t>
      </w:r>
      <w:r w:rsidR="00916C4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916C48">
        <w:rPr>
          <w:rFonts w:cs="Times New Roman"/>
          <w:sz w:val="24"/>
          <w:szCs w:val="24"/>
        </w:rPr>
        <w:t>П</w:t>
      </w:r>
      <w:r w:rsidR="00673A6A" w:rsidRPr="00881CC0">
        <w:rPr>
          <w:rFonts w:cs="Times New Roman"/>
          <w:sz w:val="24"/>
          <w:szCs w:val="24"/>
        </w:rPr>
        <w:t xml:space="preserve">ри подаче документов для проведения государственной регистрации прав на объект недвижимого имущества заявителям не </w:t>
      </w:r>
      <w:r w:rsidR="00916C48">
        <w:rPr>
          <w:rFonts w:cs="Times New Roman"/>
          <w:sz w:val="24"/>
          <w:szCs w:val="24"/>
        </w:rPr>
        <w:t>по</w:t>
      </w:r>
      <w:r w:rsidR="00673A6A" w:rsidRPr="00881CC0">
        <w:rPr>
          <w:rFonts w:cs="Times New Roman"/>
          <w:sz w:val="24"/>
          <w:szCs w:val="24"/>
        </w:rPr>
        <w:t>требуется предоставлять кадастров</w:t>
      </w:r>
      <w:r w:rsidR="00916C48">
        <w:rPr>
          <w:rFonts w:cs="Times New Roman"/>
          <w:sz w:val="24"/>
          <w:szCs w:val="24"/>
        </w:rPr>
        <w:t>ый паспорт объекта недвижимости.</w:t>
      </w:r>
      <w:r w:rsidR="00016186">
        <w:rPr>
          <w:rFonts w:cs="Times New Roman"/>
          <w:sz w:val="24"/>
          <w:szCs w:val="24"/>
        </w:rPr>
        <w:t xml:space="preserve"> </w:t>
      </w:r>
      <w:r w:rsidR="0069444E" w:rsidRPr="00016186">
        <w:rPr>
          <w:rFonts w:cs="Times New Roman"/>
          <w:sz w:val="24"/>
          <w:szCs w:val="24"/>
        </w:rPr>
        <w:t>Все</w:t>
      </w:r>
      <w:r w:rsidR="00D9326F">
        <w:rPr>
          <w:rFonts w:cs="Times New Roman"/>
          <w:sz w:val="24"/>
          <w:szCs w:val="24"/>
        </w:rPr>
        <w:t>,</w:t>
      </w:r>
      <w:r w:rsidR="0069444E" w:rsidRPr="00016186">
        <w:rPr>
          <w:rFonts w:cs="Times New Roman"/>
          <w:sz w:val="24"/>
          <w:szCs w:val="24"/>
        </w:rPr>
        <w:t xml:space="preserve"> что необходимо з</w:t>
      </w:r>
      <w:r w:rsidR="00080E19" w:rsidRPr="00016186">
        <w:rPr>
          <w:rFonts w:cs="Times New Roman"/>
          <w:sz w:val="24"/>
          <w:szCs w:val="24"/>
        </w:rPr>
        <w:t xml:space="preserve">аявителю </w:t>
      </w:r>
      <w:r w:rsidR="0069444E" w:rsidRPr="00016186">
        <w:rPr>
          <w:rFonts w:cs="Times New Roman"/>
          <w:sz w:val="24"/>
          <w:szCs w:val="24"/>
        </w:rPr>
        <w:t>это</w:t>
      </w:r>
      <w:r w:rsidR="00080E19" w:rsidRPr="002326FE">
        <w:rPr>
          <w:rFonts w:cs="Times New Roman"/>
          <w:sz w:val="24"/>
          <w:szCs w:val="24"/>
        </w:rPr>
        <w:t>:</w:t>
      </w:r>
    </w:p>
    <w:p w:rsidR="00916C48" w:rsidRDefault="00080E19" w:rsidP="001B3EE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709" w:right="-143" w:firstLine="0"/>
        <w:jc w:val="both"/>
        <w:rPr>
          <w:rFonts w:cs="Times New Roman"/>
          <w:sz w:val="24"/>
          <w:szCs w:val="24"/>
        </w:rPr>
      </w:pPr>
      <w:r w:rsidRPr="002326FE">
        <w:rPr>
          <w:rFonts w:cs="Times New Roman"/>
          <w:sz w:val="24"/>
          <w:szCs w:val="24"/>
        </w:rPr>
        <w:t>Подготовить пакет документов для кадастрового учета и государственной регистрации права на недвижимое имущество;</w:t>
      </w:r>
    </w:p>
    <w:p w:rsidR="00916C48" w:rsidRDefault="00080E19" w:rsidP="001B3EE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709" w:right="-143" w:firstLine="0"/>
        <w:jc w:val="both"/>
        <w:rPr>
          <w:rFonts w:cs="Times New Roman"/>
          <w:sz w:val="24"/>
          <w:szCs w:val="24"/>
        </w:rPr>
      </w:pPr>
      <w:r w:rsidRPr="00916C48">
        <w:rPr>
          <w:rFonts w:cs="Times New Roman"/>
          <w:sz w:val="24"/>
          <w:szCs w:val="24"/>
        </w:rPr>
        <w:t>Оплатить государственную пошлину за регистрацию права собственности недвижимого имущества;</w:t>
      </w:r>
    </w:p>
    <w:p w:rsidR="00916C48" w:rsidRDefault="00080E19" w:rsidP="001B3EE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709" w:right="-143" w:firstLine="0"/>
        <w:jc w:val="both"/>
        <w:rPr>
          <w:rFonts w:cs="Times New Roman"/>
          <w:sz w:val="24"/>
          <w:szCs w:val="24"/>
        </w:rPr>
      </w:pPr>
      <w:r w:rsidRPr="00916C48">
        <w:rPr>
          <w:rFonts w:cs="Times New Roman"/>
          <w:sz w:val="24"/>
          <w:szCs w:val="24"/>
        </w:rPr>
        <w:t>Подать документы в офис приема-выдачи документов;</w:t>
      </w:r>
    </w:p>
    <w:p w:rsidR="009D7E86" w:rsidRDefault="00080E19" w:rsidP="001B3EE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709" w:right="-143" w:firstLine="0"/>
        <w:jc w:val="both"/>
        <w:rPr>
          <w:rFonts w:cs="Times New Roman"/>
          <w:sz w:val="24"/>
          <w:szCs w:val="24"/>
        </w:rPr>
      </w:pPr>
      <w:r w:rsidRPr="00916C48">
        <w:rPr>
          <w:rFonts w:cs="Times New Roman"/>
          <w:sz w:val="24"/>
          <w:szCs w:val="24"/>
        </w:rPr>
        <w:t>Получить свидетельство о го</w:t>
      </w:r>
      <w:r w:rsidR="009D7E86">
        <w:rPr>
          <w:rFonts w:cs="Times New Roman"/>
          <w:sz w:val="24"/>
          <w:szCs w:val="24"/>
        </w:rPr>
        <w:t>сударственной регистрации права;</w:t>
      </w:r>
    </w:p>
    <w:p w:rsidR="00916C48" w:rsidRPr="00016186" w:rsidRDefault="009D7E86" w:rsidP="001B3EE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709" w:right="-143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Получить кадастровый паспорт объекта недвижимости.</w:t>
      </w:r>
      <w:r w:rsidR="00080E19" w:rsidRPr="00916C48">
        <w:rPr>
          <w:rFonts w:cs="Times New Roman"/>
          <w:sz w:val="24"/>
          <w:szCs w:val="24"/>
        </w:rPr>
        <w:t xml:space="preserve"> </w:t>
      </w:r>
    </w:p>
    <w:p w:rsidR="00916C48" w:rsidRPr="00016186" w:rsidRDefault="00916C48" w:rsidP="001B3EE5">
      <w:pPr>
        <w:autoSpaceDE w:val="0"/>
        <w:autoSpaceDN w:val="0"/>
        <w:adjustRightInd w:val="0"/>
        <w:spacing w:after="0"/>
        <w:ind w:right="-143" w:firstLine="709"/>
        <w:jc w:val="both"/>
        <w:rPr>
          <w:rFonts w:cs="Times New Roman"/>
          <w:sz w:val="24"/>
          <w:szCs w:val="24"/>
          <w:u w:val="single"/>
        </w:rPr>
      </w:pPr>
      <w:r w:rsidRPr="00016186">
        <w:rPr>
          <w:rFonts w:cs="Times New Roman"/>
          <w:sz w:val="24"/>
          <w:szCs w:val="24"/>
          <w:u w:val="single"/>
        </w:rPr>
        <w:t>Каким образом осуществляется работа по принципу «</w:t>
      </w:r>
      <w:r w:rsidR="00016186" w:rsidRPr="00016186">
        <w:rPr>
          <w:rFonts w:cs="Times New Roman"/>
          <w:sz w:val="24"/>
          <w:szCs w:val="24"/>
          <w:u w:val="single"/>
        </w:rPr>
        <w:t>Е</w:t>
      </w:r>
      <w:r w:rsidRPr="00016186">
        <w:rPr>
          <w:rFonts w:cs="Times New Roman"/>
          <w:sz w:val="24"/>
          <w:szCs w:val="24"/>
          <w:u w:val="single"/>
        </w:rPr>
        <w:t>диного окна».</w:t>
      </w:r>
    </w:p>
    <w:p w:rsidR="004D354D" w:rsidRPr="002326FE" w:rsidRDefault="00916C48" w:rsidP="001B3EE5">
      <w:pPr>
        <w:autoSpaceDE w:val="0"/>
        <w:autoSpaceDN w:val="0"/>
        <w:adjustRightInd w:val="0"/>
        <w:spacing w:after="0"/>
        <w:ind w:right="-143" w:firstLine="709"/>
        <w:jc w:val="both"/>
        <w:rPr>
          <w:rFonts w:cs="Times New Roman"/>
          <w:sz w:val="24"/>
          <w:szCs w:val="24"/>
        </w:rPr>
      </w:pPr>
      <w:r w:rsidRPr="002326FE">
        <w:rPr>
          <w:rFonts w:cs="Times New Roman"/>
          <w:sz w:val="24"/>
          <w:szCs w:val="24"/>
        </w:rPr>
        <w:t>При поступлении одновременно заявления о государственной регистрации прав на объект недвижимости и заявления о государственном кадастровом учёте данного объекта недвижимости осуществляет</w:t>
      </w:r>
      <w:r>
        <w:rPr>
          <w:rFonts w:cs="Times New Roman"/>
          <w:sz w:val="24"/>
          <w:szCs w:val="24"/>
        </w:rPr>
        <w:t>ся</w:t>
      </w:r>
      <w:r w:rsidRPr="002326FE">
        <w:rPr>
          <w:rFonts w:cs="Times New Roman"/>
          <w:sz w:val="24"/>
          <w:szCs w:val="24"/>
        </w:rPr>
        <w:t xml:space="preserve"> постановка объекта недвижимости на кадастровый учет</w:t>
      </w:r>
      <w:r>
        <w:rPr>
          <w:rFonts w:cs="Times New Roman"/>
          <w:sz w:val="24"/>
          <w:szCs w:val="24"/>
        </w:rPr>
        <w:t xml:space="preserve"> в срок не более чем 10 рабочих дней</w:t>
      </w:r>
      <w:r w:rsidR="00AB6689">
        <w:rPr>
          <w:rFonts w:cs="Times New Roman"/>
          <w:sz w:val="24"/>
          <w:szCs w:val="24"/>
        </w:rPr>
        <w:t>.</w:t>
      </w:r>
      <w:r w:rsidRPr="002326FE">
        <w:rPr>
          <w:rFonts w:cs="Times New Roman"/>
          <w:sz w:val="24"/>
          <w:szCs w:val="24"/>
        </w:rPr>
        <w:t xml:space="preserve"> </w:t>
      </w:r>
    </w:p>
    <w:p w:rsidR="007823B7" w:rsidRPr="002326FE" w:rsidRDefault="007B6123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</w:rPr>
      </w:pPr>
      <w:r w:rsidRPr="002326FE">
        <w:rPr>
          <w:rFonts w:cs="Times New Roman"/>
          <w:sz w:val="24"/>
          <w:szCs w:val="24"/>
        </w:rPr>
        <w:t>Соответствующие документы, подготовленные по результатам проведения учетно-регистрационных</w:t>
      </w:r>
      <w:r w:rsidR="007823B7" w:rsidRPr="002326FE">
        <w:rPr>
          <w:rFonts w:cs="Times New Roman"/>
          <w:sz w:val="24"/>
          <w:szCs w:val="24"/>
        </w:rPr>
        <w:t xml:space="preserve"> действий, гражданин может </w:t>
      </w:r>
      <w:r w:rsidRPr="002326FE">
        <w:rPr>
          <w:rFonts w:cs="Times New Roman"/>
          <w:sz w:val="24"/>
          <w:szCs w:val="24"/>
        </w:rPr>
        <w:t xml:space="preserve">получить одновременно у одного </w:t>
      </w:r>
      <w:r w:rsidRPr="002326FE">
        <w:rPr>
          <w:rFonts w:cs="Times New Roman"/>
          <w:sz w:val="24"/>
          <w:szCs w:val="24"/>
        </w:rPr>
        <w:lastRenderedPageBreak/>
        <w:t xml:space="preserve">специалиста в том же офисе приема и выдачи документов, в который ранее им была осуществлена подача документов. </w:t>
      </w:r>
    </w:p>
    <w:p w:rsidR="007B6123" w:rsidRDefault="007B6123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</w:rPr>
      </w:pPr>
      <w:r w:rsidRPr="002326FE">
        <w:rPr>
          <w:rFonts w:cs="Times New Roman"/>
          <w:sz w:val="24"/>
          <w:szCs w:val="24"/>
        </w:rPr>
        <w:t>В случае принятия решения об отказе в осуществлении государственного кадастрового учета объекта недвижимости документы по государственной регистрации прав возвращаются посредством почтового отправления заявителю без рассмотрения вместе с соответствующим письменным уведомлением с указанием причины возврата документов.</w:t>
      </w:r>
    </w:p>
    <w:p w:rsidR="001B3EE5" w:rsidRDefault="00CA3B66" w:rsidP="001B3EE5">
      <w:pPr>
        <w:autoSpaceDE w:val="0"/>
        <w:autoSpaceDN w:val="0"/>
        <w:adjustRightInd w:val="0"/>
        <w:spacing w:after="0"/>
        <w:ind w:right="-143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Обращение граждан за получением государственных услуг по принципу</w:t>
      </w:r>
      <w:r w:rsidR="001B3EE5">
        <w:rPr>
          <w:rFonts w:cs="Times New Roman"/>
          <w:sz w:val="24"/>
          <w:szCs w:val="24"/>
        </w:rPr>
        <w:t xml:space="preserve"> «Единого окна» </w:t>
      </w:r>
      <w:r>
        <w:rPr>
          <w:rFonts w:cs="Times New Roman"/>
          <w:sz w:val="24"/>
          <w:szCs w:val="24"/>
        </w:rPr>
        <w:t>объясняется комфортностью их предоставления. С</w:t>
      </w:r>
      <w:r w:rsidR="001B3EE5">
        <w:rPr>
          <w:rFonts w:cs="Times New Roman"/>
          <w:sz w:val="24"/>
          <w:szCs w:val="24"/>
        </w:rPr>
        <w:t xml:space="preserve"> 2012 по 2015 год количество обратившихся граждан за получением государственных услуг по данному принципу составило порядка 4000 человек.</w:t>
      </w:r>
    </w:p>
    <w:p w:rsidR="007B6123" w:rsidRPr="00C101BD" w:rsidRDefault="007B6123" w:rsidP="001B3EE5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6123" w:rsidRPr="007B6123" w:rsidRDefault="007B6123" w:rsidP="001B3EE5">
      <w:pPr>
        <w:pStyle w:val="a5"/>
        <w:autoSpaceDE w:val="0"/>
        <w:autoSpaceDN w:val="0"/>
        <w:adjustRightInd w:val="0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AA7" w:rsidRPr="002C4B0F" w:rsidRDefault="00FD030D" w:rsidP="001B3EE5">
      <w:r>
        <w:t xml:space="preserve"> </w:t>
      </w:r>
    </w:p>
    <w:sectPr w:rsidR="00130AA7" w:rsidRPr="002C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806"/>
      </v:shape>
    </w:pict>
  </w:numPicBullet>
  <w:abstractNum w:abstractNumId="0">
    <w:nsid w:val="018B7133"/>
    <w:multiLevelType w:val="multilevel"/>
    <w:tmpl w:val="10D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C13D9"/>
    <w:multiLevelType w:val="hybridMultilevel"/>
    <w:tmpl w:val="42F4E15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E45EF6"/>
    <w:multiLevelType w:val="hybridMultilevel"/>
    <w:tmpl w:val="84F2B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695820"/>
    <w:multiLevelType w:val="multilevel"/>
    <w:tmpl w:val="08E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F23CB"/>
    <w:multiLevelType w:val="hybridMultilevel"/>
    <w:tmpl w:val="AFC0D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EE433E"/>
    <w:multiLevelType w:val="hybridMultilevel"/>
    <w:tmpl w:val="D048078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3455F7"/>
    <w:multiLevelType w:val="hybridMultilevel"/>
    <w:tmpl w:val="37E8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597745"/>
    <w:multiLevelType w:val="hybridMultilevel"/>
    <w:tmpl w:val="E67828B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412BA0"/>
    <w:multiLevelType w:val="hybridMultilevel"/>
    <w:tmpl w:val="CEB0EAD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FE4EB0"/>
    <w:multiLevelType w:val="hybridMultilevel"/>
    <w:tmpl w:val="F1F4D4D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3"/>
    <w:rsid w:val="00016186"/>
    <w:rsid w:val="00016566"/>
    <w:rsid w:val="00080E19"/>
    <w:rsid w:val="000951D1"/>
    <w:rsid w:val="000A3FBD"/>
    <w:rsid w:val="000E42DA"/>
    <w:rsid w:val="00130AA7"/>
    <w:rsid w:val="001B3EE5"/>
    <w:rsid w:val="001C671B"/>
    <w:rsid w:val="002169A4"/>
    <w:rsid w:val="002326FE"/>
    <w:rsid w:val="002C4B0F"/>
    <w:rsid w:val="003257F8"/>
    <w:rsid w:val="00344DD1"/>
    <w:rsid w:val="003569AC"/>
    <w:rsid w:val="00363E5A"/>
    <w:rsid w:val="003C7AE2"/>
    <w:rsid w:val="004506F3"/>
    <w:rsid w:val="004608E4"/>
    <w:rsid w:val="004D354D"/>
    <w:rsid w:val="00546B14"/>
    <w:rsid w:val="00594EB8"/>
    <w:rsid w:val="005B1D86"/>
    <w:rsid w:val="006313F7"/>
    <w:rsid w:val="0067240A"/>
    <w:rsid w:val="00673A6A"/>
    <w:rsid w:val="00693BC8"/>
    <w:rsid w:val="0069444E"/>
    <w:rsid w:val="006F4167"/>
    <w:rsid w:val="007816B8"/>
    <w:rsid w:val="007823B7"/>
    <w:rsid w:val="007975EF"/>
    <w:rsid w:val="007B5E74"/>
    <w:rsid w:val="007B6123"/>
    <w:rsid w:val="007D0351"/>
    <w:rsid w:val="007F742D"/>
    <w:rsid w:val="00835704"/>
    <w:rsid w:val="008633B0"/>
    <w:rsid w:val="00867B41"/>
    <w:rsid w:val="00881CC0"/>
    <w:rsid w:val="00886089"/>
    <w:rsid w:val="00886490"/>
    <w:rsid w:val="008B60CA"/>
    <w:rsid w:val="008F1B48"/>
    <w:rsid w:val="00905657"/>
    <w:rsid w:val="00916C48"/>
    <w:rsid w:val="0096015F"/>
    <w:rsid w:val="009A3130"/>
    <w:rsid w:val="009D7E86"/>
    <w:rsid w:val="009E182E"/>
    <w:rsid w:val="00A336C1"/>
    <w:rsid w:val="00A659DA"/>
    <w:rsid w:val="00AB39B6"/>
    <w:rsid w:val="00AB6689"/>
    <w:rsid w:val="00AC26AD"/>
    <w:rsid w:val="00AD037B"/>
    <w:rsid w:val="00B03737"/>
    <w:rsid w:val="00B26399"/>
    <w:rsid w:val="00B3040B"/>
    <w:rsid w:val="00B50893"/>
    <w:rsid w:val="00B95D2D"/>
    <w:rsid w:val="00C74948"/>
    <w:rsid w:val="00CA3B66"/>
    <w:rsid w:val="00D773FC"/>
    <w:rsid w:val="00D9326F"/>
    <w:rsid w:val="00DC74BE"/>
    <w:rsid w:val="00EE28AC"/>
    <w:rsid w:val="00F91B03"/>
    <w:rsid w:val="00F94153"/>
    <w:rsid w:val="00FC4F55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53"/>
  </w:style>
  <w:style w:type="paragraph" w:styleId="1">
    <w:name w:val="heading 1"/>
    <w:basedOn w:val="a"/>
    <w:link w:val="10"/>
    <w:uiPriority w:val="9"/>
    <w:qFormat/>
    <w:rsid w:val="0013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A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C26AD"/>
  </w:style>
  <w:style w:type="paragraph" w:styleId="a5">
    <w:name w:val="List Paragraph"/>
    <w:basedOn w:val="a"/>
    <w:uiPriority w:val="34"/>
    <w:qFormat/>
    <w:rsid w:val="00886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53"/>
  </w:style>
  <w:style w:type="paragraph" w:styleId="1">
    <w:name w:val="heading 1"/>
    <w:basedOn w:val="a"/>
    <w:link w:val="10"/>
    <w:uiPriority w:val="9"/>
    <w:qFormat/>
    <w:rsid w:val="0013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A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C26AD"/>
  </w:style>
  <w:style w:type="paragraph" w:styleId="a5">
    <w:name w:val="List Paragraph"/>
    <w:basedOn w:val="a"/>
    <w:uiPriority w:val="34"/>
    <w:qFormat/>
    <w:rsid w:val="008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0A96-8305-4400-B650-2C8EDB4F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Гладкая Елена С.</dc:creator>
  <cp:keywords/>
  <dc:description/>
  <cp:lastModifiedBy>Саргасян Меликсет С.</cp:lastModifiedBy>
  <cp:revision>37</cp:revision>
  <cp:lastPrinted>2015-11-17T07:08:00Z</cp:lastPrinted>
  <dcterms:created xsi:type="dcterms:W3CDTF">2015-06-19T06:49:00Z</dcterms:created>
  <dcterms:modified xsi:type="dcterms:W3CDTF">2015-11-23T09:09:00Z</dcterms:modified>
</cp:coreProperties>
</file>